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E0" w:rsidRDefault="0050095D" w:rsidP="000F1A7A">
      <w:pPr>
        <w:spacing w:line="276" w:lineRule="auto"/>
        <w:rPr>
          <w:rFonts w:eastAsia="Times New Roman"/>
          <w:b/>
          <w:bCs/>
          <w:color w:val="003366"/>
          <w:sz w:val="40"/>
          <w:szCs w:val="40"/>
        </w:rPr>
      </w:pPr>
      <w:r>
        <w:rPr>
          <w:rFonts w:eastAsia="Times New Roman"/>
          <w:b/>
          <w:bCs/>
          <w:noProof/>
          <w:color w:val="003366"/>
          <w:sz w:val="40"/>
          <w:szCs w:val="40"/>
        </w:rPr>
        <w:drawing>
          <wp:inline distT="0" distB="0" distL="0" distR="0">
            <wp:extent cx="6601280" cy="2038350"/>
            <wp:effectExtent l="19050" t="0" r="9070" b="0"/>
            <wp:docPr id="13" name="Picture 12" descr="BVA Logo M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A Logo March.jpg"/>
                    <pic:cNvPicPr/>
                  </pic:nvPicPr>
                  <pic:blipFill>
                    <a:blip r:embed="rId7" cstate="print"/>
                    <a:stretch>
                      <a:fillRect/>
                    </a:stretch>
                  </pic:blipFill>
                  <pic:spPr>
                    <a:xfrm>
                      <a:off x="0" y="0"/>
                      <a:ext cx="6600168" cy="2038007"/>
                    </a:xfrm>
                    <a:prstGeom prst="rect">
                      <a:avLst/>
                    </a:prstGeom>
                  </pic:spPr>
                </pic:pic>
              </a:graphicData>
            </a:graphic>
          </wp:inline>
        </w:drawing>
      </w:r>
    </w:p>
    <w:p w:rsidR="00E2558B" w:rsidRDefault="00E2558B" w:rsidP="00E2558B">
      <w:pPr>
        <w:spacing w:line="276" w:lineRule="auto"/>
        <w:jc w:val="center"/>
        <w:rPr>
          <w:rFonts w:asciiTheme="minorHAnsi" w:eastAsia="Times New Roman" w:hAnsiTheme="minorHAnsi"/>
          <w:b/>
          <w:bCs/>
          <w:color w:val="C00000"/>
          <w:sz w:val="32"/>
          <w:szCs w:val="32"/>
        </w:rPr>
      </w:pPr>
    </w:p>
    <w:p w:rsidR="00E2558B" w:rsidRDefault="00E2558B" w:rsidP="000F1A7A">
      <w:pPr>
        <w:spacing w:line="276" w:lineRule="auto"/>
        <w:jc w:val="center"/>
        <w:rPr>
          <w:rFonts w:asciiTheme="minorHAnsi" w:eastAsia="Times New Roman" w:hAnsiTheme="minorHAnsi"/>
          <w:b/>
          <w:bCs/>
          <w:i/>
          <w:color w:val="FF0000"/>
          <w:sz w:val="32"/>
          <w:szCs w:val="32"/>
        </w:rPr>
      </w:pPr>
      <w:r w:rsidRPr="000A7CE4">
        <w:rPr>
          <w:rFonts w:asciiTheme="minorHAnsi" w:eastAsia="Times New Roman" w:hAnsiTheme="minorHAnsi"/>
          <w:b/>
          <w:bCs/>
          <w:i/>
          <w:color w:val="FF0000"/>
          <w:sz w:val="32"/>
          <w:szCs w:val="32"/>
        </w:rPr>
        <w:t xml:space="preserve">BVA’s </w:t>
      </w:r>
      <w:r w:rsidR="00F20103" w:rsidRPr="000A7CE4">
        <w:rPr>
          <w:rFonts w:asciiTheme="minorHAnsi" w:eastAsia="Times New Roman" w:hAnsiTheme="minorHAnsi"/>
          <w:b/>
          <w:bCs/>
          <w:i/>
          <w:color w:val="FF0000"/>
          <w:sz w:val="32"/>
          <w:szCs w:val="32"/>
        </w:rPr>
        <w:t>March</w:t>
      </w:r>
      <w:r w:rsidRPr="000A7CE4">
        <w:rPr>
          <w:rFonts w:asciiTheme="minorHAnsi" w:eastAsia="Times New Roman" w:hAnsiTheme="minorHAnsi"/>
          <w:b/>
          <w:bCs/>
          <w:i/>
          <w:color w:val="FF0000"/>
          <w:sz w:val="32"/>
          <w:szCs w:val="32"/>
        </w:rPr>
        <w:t xml:space="preserve"> meeting</w:t>
      </w:r>
      <w:r w:rsidR="000A7CE4" w:rsidRPr="000A7CE4">
        <w:rPr>
          <w:rFonts w:asciiTheme="minorHAnsi" w:eastAsia="Times New Roman" w:hAnsiTheme="minorHAnsi"/>
          <w:b/>
          <w:bCs/>
          <w:i/>
          <w:color w:val="FF0000"/>
          <w:sz w:val="32"/>
          <w:szCs w:val="32"/>
        </w:rPr>
        <w:t xml:space="preserve"> CANCELLED!</w:t>
      </w:r>
    </w:p>
    <w:p w:rsidR="000A7CE4" w:rsidRPr="000A7CE4" w:rsidRDefault="000A7CE4" w:rsidP="00D82633">
      <w:pPr>
        <w:jc w:val="center"/>
        <w:rPr>
          <w:b/>
          <w:color w:val="FF0000"/>
          <w:sz w:val="28"/>
          <w:szCs w:val="28"/>
        </w:rPr>
      </w:pPr>
      <w:r w:rsidRPr="000A7CE4">
        <w:rPr>
          <w:b/>
          <w:color w:val="FF0000"/>
          <w:sz w:val="28"/>
          <w:szCs w:val="28"/>
        </w:rPr>
        <w:t xml:space="preserve">Due to the </w:t>
      </w:r>
      <w:proofErr w:type="spellStart"/>
      <w:r w:rsidRPr="000A7CE4">
        <w:rPr>
          <w:b/>
          <w:color w:val="FF0000"/>
          <w:sz w:val="28"/>
          <w:szCs w:val="28"/>
        </w:rPr>
        <w:t>Coronavirus</w:t>
      </w:r>
      <w:proofErr w:type="spellEnd"/>
      <w:r w:rsidRPr="000A7CE4">
        <w:rPr>
          <w:b/>
          <w:color w:val="FF0000"/>
          <w:sz w:val="28"/>
          <w:szCs w:val="28"/>
        </w:rPr>
        <w:t xml:space="preserve"> Pandemic, th</w:t>
      </w:r>
      <w:r w:rsidR="00D82633">
        <w:rPr>
          <w:b/>
          <w:color w:val="FF0000"/>
          <w:sz w:val="28"/>
          <w:szCs w:val="28"/>
        </w:rPr>
        <w:t>e BVA has decided to cancel the</w:t>
      </w:r>
      <w:r w:rsidR="00D82633">
        <w:rPr>
          <w:b/>
          <w:color w:val="FF0000"/>
          <w:sz w:val="28"/>
          <w:szCs w:val="28"/>
        </w:rPr>
        <w:br/>
      </w:r>
      <w:r w:rsidRPr="000A7CE4">
        <w:rPr>
          <w:b/>
          <w:color w:val="FF0000"/>
          <w:sz w:val="28"/>
          <w:szCs w:val="28"/>
        </w:rPr>
        <w:t>ESOP event for next week - March 19th, 2020</w:t>
      </w:r>
    </w:p>
    <w:p w:rsidR="000A7CE4" w:rsidRPr="000A7CE4" w:rsidRDefault="000A7CE4" w:rsidP="000F1A7A">
      <w:pPr>
        <w:spacing w:line="276" w:lineRule="auto"/>
        <w:jc w:val="center"/>
        <w:rPr>
          <w:noProof/>
          <w:color w:val="FF0000"/>
        </w:rPr>
      </w:pPr>
    </w:p>
    <w:p w:rsidR="00D14A74" w:rsidRPr="00680CAC" w:rsidRDefault="0050095D" w:rsidP="00D14A74">
      <w:pPr>
        <w:spacing w:before="100" w:beforeAutospacing="1" w:after="100" w:afterAutospacing="1"/>
        <w:jc w:val="center"/>
        <w:outlineLvl w:val="1"/>
        <w:rPr>
          <w:rFonts w:ascii="Arial" w:eastAsia="Times New Roman" w:hAnsi="Arial" w:cs="Arial"/>
          <w:b/>
          <w:bCs/>
          <w:sz w:val="36"/>
          <w:szCs w:val="36"/>
        </w:rPr>
      </w:pPr>
      <w:r w:rsidRPr="00680CAC">
        <w:rPr>
          <w:rFonts w:ascii="Arial" w:eastAsia="Times New Roman" w:hAnsi="Arial" w:cs="Arial"/>
          <w:b/>
          <w:bCs/>
          <w:sz w:val="36"/>
          <w:szCs w:val="36"/>
        </w:rPr>
        <w:t>ESOP</w:t>
      </w:r>
      <w:r w:rsidR="004D53B0" w:rsidRPr="00680CAC">
        <w:rPr>
          <w:rFonts w:ascii="Arial" w:eastAsia="Times New Roman" w:hAnsi="Arial" w:cs="Arial"/>
          <w:b/>
          <w:bCs/>
          <w:sz w:val="36"/>
          <w:szCs w:val="36"/>
        </w:rPr>
        <w:t>s: Current Trends, Valuation Issues and</w:t>
      </w:r>
      <w:r w:rsidR="004D53B0" w:rsidRPr="00680CAC">
        <w:rPr>
          <w:rFonts w:ascii="Arial" w:eastAsia="Times New Roman" w:hAnsi="Arial" w:cs="Arial"/>
          <w:b/>
          <w:bCs/>
          <w:sz w:val="36"/>
          <w:szCs w:val="36"/>
        </w:rPr>
        <w:br/>
        <w:t>Regulatory Update</w:t>
      </w:r>
    </w:p>
    <w:p w:rsidR="009F65E0" w:rsidRPr="000F1A7A" w:rsidRDefault="0050095D" w:rsidP="00F038EF">
      <w:pPr>
        <w:spacing w:line="276" w:lineRule="auto"/>
        <w:jc w:val="right"/>
        <w:rPr>
          <w:rFonts w:asciiTheme="minorHAnsi" w:eastAsia="Times New Roman" w:hAnsiTheme="minorHAnsi"/>
          <w:b/>
          <w:bCs/>
        </w:rPr>
      </w:pPr>
      <w:r>
        <w:rPr>
          <w:noProof/>
        </w:rPr>
        <w:drawing>
          <wp:anchor distT="0" distB="0" distL="114300" distR="114300" simplePos="0" relativeHeight="251666432" behindDoc="0" locked="0" layoutInCell="1" allowOverlap="1">
            <wp:simplePos x="0" y="0"/>
            <wp:positionH relativeFrom="column">
              <wp:posOffset>3257550</wp:posOffset>
            </wp:positionH>
            <wp:positionV relativeFrom="paragraph">
              <wp:posOffset>196215</wp:posOffset>
            </wp:positionV>
            <wp:extent cx="3276600" cy="2228850"/>
            <wp:effectExtent l="19050" t="0" r="0" b="0"/>
            <wp:wrapSquare wrapText="bothSides"/>
            <wp:docPr id="11" name="Picture 3" descr="Image result for ESOP"/>
            <wp:cNvGraphicFramePr/>
            <a:graphic xmlns:a="http://schemas.openxmlformats.org/drawingml/2006/main">
              <a:graphicData uri="http://schemas.openxmlformats.org/drawingml/2006/picture">
                <pic:pic xmlns:pic="http://schemas.openxmlformats.org/drawingml/2006/picture">
                  <pic:nvPicPr>
                    <pic:cNvPr id="1028" name="Picture 4" descr="Image result for ESOP"/>
                    <pic:cNvPicPr>
                      <a:picLocks noChangeAspect="1" noChangeArrowheads="1"/>
                    </pic:cNvPicPr>
                  </pic:nvPicPr>
                  <pic:blipFill>
                    <a:blip r:embed="rId8" cstate="print"/>
                    <a:srcRect/>
                    <a:stretch>
                      <a:fillRect/>
                    </a:stretch>
                  </pic:blipFill>
                  <pic:spPr bwMode="auto">
                    <a:xfrm>
                      <a:off x="0" y="0"/>
                      <a:ext cx="3276600" cy="2228850"/>
                    </a:xfrm>
                    <a:prstGeom prst="rect">
                      <a:avLst/>
                    </a:prstGeom>
                    <a:noFill/>
                  </pic:spPr>
                </pic:pic>
              </a:graphicData>
            </a:graphic>
          </wp:anchor>
        </w:drawing>
      </w:r>
      <w:r w:rsidRPr="0050095D">
        <w:rPr>
          <w:noProof/>
        </w:rPr>
        <w:t xml:space="preserve"> </w:t>
      </w:r>
    </w:p>
    <w:p w:rsidR="009F65E0" w:rsidRPr="00E2558B" w:rsidRDefault="000F1A7A" w:rsidP="00E2558B">
      <w:pPr>
        <w:spacing w:line="276" w:lineRule="auto"/>
        <w:jc w:val="center"/>
        <w:rPr>
          <w:rFonts w:asciiTheme="minorHAnsi" w:eastAsia="Times New Roman" w:hAnsiTheme="minorHAnsi"/>
          <w:b/>
          <w:bCs/>
          <w:sz w:val="32"/>
          <w:szCs w:val="32"/>
        </w:rPr>
      </w:pPr>
      <w:r>
        <w:rPr>
          <w:rFonts w:asciiTheme="minorHAnsi" w:eastAsia="Times New Roman" w:hAnsiTheme="minorHAnsi"/>
          <w:b/>
          <w:bCs/>
          <w:sz w:val="32"/>
          <w:szCs w:val="32"/>
        </w:rPr>
        <w:t xml:space="preserve">Thursday, </w:t>
      </w:r>
      <w:r w:rsidR="00F20103">
        <w:rPr>
          <w:rFonts w:asciiTheme="minorHAnsi" w:eastAsia="Times New Roman" w:hAnsiTheme="minorHAnsi"/>
          <w:b/>
          <w:bCs/>
          <w:sz w:val="32"/>
          <w:szCs w:val="32"/>
        </w:rPr>
        <w:t>March 19</w:t>
      </w:r>
      <w:r w:rsidR="00D14A74">
        <w:rPr>
          <w:rFonts w:asciiTheme="minorHAnsi" w:eastAsia="Times New Roman" w:hAnsiTheme="minorHAnsi"/>
          <w:b/>
          <w:bCs/>
          <w:sz w:val="32"/>
          <w:szCs w:val="32"/>
        </w:rPr>
        <w:t>, 2020</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11:45 a.m. - 12:00 p.m. Registration and Networking</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12:00 p.m. - 1:45 p.m. Luncheon, Presentation</w:t>
      </w:r>
    </w:p>
    <w:p w:rsidR="009F65E0" w:rsidRDefault="009F65E0" w:rsidP="00BE554E">
      <w:pPr>
        <w:spacing w:line="276" w:lineRule="auto"/>
        <w:jc w:val="both"/>
        <w:rPr>
          <w:rFonts w:eastAsia="Times New Roman"/>
          <w:b/>
          <w:bCs/>
          <w:color w:val="003366"/>
        </w:rPr>
      </w:pPr>
    </w:p>
    <w:p w:rsidR="00E2558B" w:rsidRPr="00E2558B" w:rsidRDefault="000F1A7A" w:rsidP="000F1A7A">
      <w:pPr>
        <w:spacing w:line="276" w:lineRule="auto"/>
        <w:jc w:val="center"/>
        <w:rPr>
          <w:rFonts w:asciiTheme="minorHAnsi" w:eastAsia="Times New Roman" w:hAnsiTheme="minorHAnsi"/>
          <w:b/>
          <w:bCs/>
          <w:sz w:val="32"/>
          <w:szCs w:val="32"/>
        </w:rPr>
      </w:pPr>
      <w:r w:rsidRPr="00E2558B">
        <w:rPr>
          <w:rFonts w:asciiTheme="minorHAnsi" w:eastAsia="Times New Roman" w:hAnsiTheme="minorHAnsi"/>
          <w:b/>
          <w:bCs/>
          <w:sz w:val="32"/>
          <w:szCs w:val="32"/>
        </w:rPr>
        <w:t xml:space="preserve">The Standard Club </w:t>
      </w:r>
    </w:p>
    <w:p w:rsidR="00E2558B" w:rsidRPr="00E2558B" w:rsidRDefault="00E2558B" w:rsidP="000F1A7A">
      <w:pPr>
        <w:spacing w:line="276" w:lineRule="auto"/>
        <w:jc w:val="center"/>
        <w:rPr>
          <w:rFonts w:asciiTheme="minorHAnsi" w:eastAsia="Times New Roman" w:hAnsiTheme="minorHAnsi"/>
          <w:b/>
          <w:bCs/>
        </w:rPr>
      </w:pPr>
      <w:r w:rsidRPr="00E2558B">
        <w:rPr>
          <w:rFonts w:asciiTheme="minorHAnsi" w:eastAsia="Times New Roman" w:hAnsiTheme="minorHAnsi"/>
          <w:b/>
          <w:bCs/>
        </w:rPr>
        <w:t>320 S. Plymouth Court, 3rd Floor Mezzanine</w:t>
      </w:r>
    </w:p>
    <w:p w:rsidR="00D14A74" w:rsidRPr="0035571C" w:rsidRDefault="000F1A7A" w:rsidP="0035571C">
      <w:pPr>
        <w:spacing w:line="276" w:lineRule="auto"/>
        <w:jc w:val="center"/>
        <w:rPr>
          <w:rFonts w:asciiTheme="minorHAnsi" w:eastAsia="Times New Roman" w:hAnsiTheme="minorHAnsi"/>
          <w:b/>
          <w:bCs/>
        </w:rPr>
      </w:pPr>
      <w:r w:rsidRPr="00E2558B">
        <w:rPr>
          <w:rFonts w:asciiTheme="minorHAnsi" w:eastAsia="Times New Roman" w:hAnsiTheme="minorHAnsi"/>
          <w:b/>
          <w:bCs/>
        </w:rPr>
        <w:t>Chicago, Illinois</w:t>
      </w:r>
    </w:p>
    <w:p w:rsidR="000D4958" w:rsidRDefault="000D4958" w:rsidP="00D14A74">
      <w:pPr>
        <w:spacing w:line="276" w:lineRule="auto"/>
        <w:rPr>
          <w:rFonts w:asciiTheme="minorHAnsi" w:eastAsia="Times New Roman" w:hAnsiTheme="minorHAnsi"/>
          <w:b/>
          <w:bCs/>
          <w:i/>
          <w:color w:val="E36C0A" w:themeColor="accent6" w:themeShade="BF"/>
          <w:sz w:val="26"/>
          <w:szCs w:val="26"/>
        </w:rPr>
      </w:pPr>
    </w:p>
    <w:p w:rsidR="009F65E0" w:rsidRPr="00FC78F2" w:rsidRDefault="00E2558B" w:rsidP="00D14A74">
      <w:pPr>
        <w:spacing w:line="276" w:lineRule="auto"/>
        <w:rPr>
          <w:rFonts w:eastAsia="Times New Roman"/>
          <w:b/>
          <w:bCs/>
          <w:i/>
          <w:color w:val="E36C0A" w:themeColor="accent6" w:themeShade="BF"/>
          <w:sz w:val="26"/>
          <w:szCs w:val="26"/>
        </w:rPr>
      </w:pPr>
      <w:r w:rsidRPr="00FC78F2">
        <w:rPr>
          <w:rFonts w:asciiTheme="minorHAnsi" w:eastAsia="Times New Roman" w:hAnsiTheme="minorHAnsi"/>
          <w:b/>
          <w:bCs/>
          <w:i/>
          <w:color w:val="E36C0A" w:themeColor="accent6" w:themeShade="BF"/>
          <w:sz w:val="26"/>
          <w:szCs w:val="26"/>
        </w:rPr>
        <w:t>Network with colleagues and earn 1.5 CPE.</w:t>
      </w:r>
    </w:p>
    <w:p w:rsidR="009F65E0" w:rsidRDefault="009F65E0" w:rsidP="00BE554E">
      <w:pPr>
        <w:spacing w:line="276" w:lineRule="auto"/>
        <w:jc w:val="both"/>
        <w:rPr>
          <w:rFonts w:eastAsia="Times New Roman"/>
          <w:b/>
          <w:bCs/>
          <w:color w:val="003366"/>
        </w:rPr>
      </w:pPr>
    </w:p>
    <w:p w:rsidR="00BE554E" w:rsidRPr="00E2558B" w:rsidRDefault="00D14A74" w:rsidP="00BE554E">
      <w:pPr>
        <w:spacing w:line="276" w:lineRule="auto"/>
        <w:jc w:val="both"/>
        <w:rPr>
          <w:rFonts w:asciiTheme="minorHAnsi" w:eastAsia="Times New Roman" w:hAnsiTheme="minorHAnsi"/>
          <w:b/>
          <w:bCs/>
        </w:rPr>
      </w:pPr>
      <w:r>
        <w:rPr>
          <w:rFonts w:asciiTheme="minorHAnsi" w:eastAsia="Times New Roman" w:hAnsiTheme="minorHAnsi"/>
          <w:b/>
          <w:bCs/>
        </w:rPr>
        <w:t>FEATURED SPEAKER</w:t>
      </w:r>
      <w:r w:rsidR="00F20103">
        <w:rPr>
          <w:rFonts w:asciiTheme="minorHAnsi" w:eastAsia="Times New Roman" w:hAnsiTheme="minorHAnsi"/>
          <w:b/>
          <w:bCs/>
        </w:rPr>
        <w:t>S</w:t>
      </w:r>
    </w:p>
    <w:p w:rsidR="00BE554E" w:rsidRDefault="00BE554E" w:rsidP="00BE554E">
      <w:pPr>
        <w:spacing w:line="276" w:lineRule="auto"/>
        <w:jc w:val="both"/>
        <w:rPr>
          <w:b/>
          <w:bCs/>
        </w:rPr>
      </w:pPr>
    </w:p>
    <w:p w:rsidR="00D14A74" w:rsidRDefault="00F20103" w:rsidP="00D14A74">
      <w:pPr>
        <w:rPr>
          <w:rFonts w:ascii="Arial" w:hAnsi="Arial" w:cs="Arial"/>
          <w:color w:val="000000"/>
          <w:sz w:val="20"/>
          <w:szCs w:val="20"/>
          <w:shd w:val="clear" w:color="auto" w:fill="FFFFFF"/>
        </w:rPr>
      </w:pPr>
      <w:r>
        <w:rPr>
          <w:rFonts w:asciiTheme="minorHAnsi" w:hAnsiTheme="minorHAnsi"/>
          <w:b/>
          <w:bCs/>
          <w:noProof/>
          <w:color w:val="003366"/>
        </w:rPr>
        <w:drawing>
          <wp:anchor distT="0" distB="0" distL="114300" distR="114300" simplePos="0" relativeHeight="251663360" behindDoc="0" locked="0" layoutInCell="1" allowOverlap="1">
            <wp:simplePos x="0" y="0"/>
            <wp:positionH relativeFrom="column">
              <wp:posOffset>-38100</wp:posOffset>
            </wp:positionH>
            <wp:positionV relativeFrom="paragraph">
              <wp:posOffset>38100</wp:posOffset>
            </wp:positionV>
            <wp:extent cx="1914525" cy="2295525"/>
            <wp:effectExtent l="19050" t="0" r="9525" b="0"/>
            <wp:wrapSquare wrapText="bothSides"/>
            <wp:docPr id="2" name="Picture 0" descr="Ken-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Pia.jpg"/>
                    <pic:cNvPicPr/>
                  </pic:nvPicPr>
                  <pic:blipFill>
                    <a:blip r:embed="rId9" cstate="print"/>
                    <a:stretch>
                      <a:fillRect/>
                    </a:stretch>
                  </pic:blipFill>
                  <pic:spPr>
                    <a:xfrm>
                      <a:off x="0" y="0"/>
                      <a:ext cx="1914525" cy="2295525"/>
                    </a:xfrm>
                    <a:prstGeom prst="rect">
                      <a:avLst/>
                    </a:prstGeom>
                  </pic:spPr>
                </pic:pic>
              </a:graphicData>
            </a:graphic>
          </wp:anchor>
        </w:drawing>
      </w:r>
      <w:r w:rsidRPr="00F20103">
        <w:rPr>
          <w:rFonts w:asciiTheme="minorHAnsi" w:hAnsiTheme="minorHAnsi"/>
          <w:b/>
          <w:bCs/>
          <w:noProof/>
          <w:color w:val="003366"/>
        </w:rPr>
        <w:t>Kenneth J. Pia</w:t>
      </w:r>
      <w:r w:rsidR="004D53B0">
        <w:rPr>
          <w:rFonts w:asciiTheme="minorHAnsi" w:hAnsiTheme="minorHAnsi"/>
          <w:b/>
          <w:bCs/>
          <w:noProof/>
          <w:color w:val="003366"/>
        </w:rPr>
        <w:t xml:space="preserve"> Jr.</w:t>
      </w:r>
      <w:r w:rsidR="00C7443C">
        <w:rPr>
          <w:rFonts w:asciiTheme="minorHAnsi" w:hAnsiTheme="minorHAnsi"/>
          <w:b/>
          <w:bCs/>
          <w:noProof/>
          <w:color w:val="003366"/>
        </w:rPr>
        <w:t>,</w:t>
      </w:r>
      <w:r w:rsidR="00C7443C">
        <w:t xml:space="preserve"> </w:t>
      </w:r>
      <w:r w:rsidR="00C7443C" w:rsidRPr="00C7443C">
        <w:rPr>
          <w:rFonts w:asciiTheme="minorHAnsi" w:hAnsiTheme="minorHAnsi"/>
          <w:b/>
          <w:bCs/>
          <w:noProof/>
          <w:color w:val="003366"/>
        </w:rPr>
        <w:t>CPA, ABV, ASA, MCBA</w:t>
      </w:r>
      <w:r w:rsidR="00BE554E">
        <w:rPr>
          <w:b/>
          <w:bCs/>
        </w:rPr>
        <w:br/>
      </w:r>
    </w:p>
    <w:p w:rsidR="00F20103" w:rsidRDefault="00F20103" w:rsidP="00F20103">
      <w:pPr>
        <w:rPr>
          <w:rFonts w:ascii="Arial" w:hAnsi="Arial" w:cs="Arial"/>
          <w:color w:val="000000"/>
          <w:sz w:val="20"/>
          <w:szCs w:val="20"/>
          <w:shd w:val="clear" w:color="auto" w:fill="FFFFFF"/>
        </w:rPr>
      </w:pPr>
      <w:r w:rsidRPr="00F20103">
        <w:rPr>
          <w:rFonts w:ascii="Arial" w:hAnsi="Arial" w:cs="Arial"/>
          <w:color w:val="000000"/>
          <w:sz w:val="20"/>
          <w:szCs w:val="20"/>
          <w:shd w:val="clear" w:color="auto" w:fill="FFFFFF"/>
        </w:rPr>
        <w:t xml:space="preserve">Kenneth J. </w:t>
      </w:r>
      <w:proofErr w:type="spellStart"/>
      <w:proofErr w:type="gram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w:t>
      </w:r>
      <w:proofErr w:type="gramEnd"/>
      <w:r w:rsidRPr="00F20103">
        <w:rPr>
          <w:rFonts w:ascii="Arial" w:hAnsi="Arial" w:cs="Arial"/>
          <w:color w:val="000000"/>
          <w:sz w:val="20"/>
          <w:szCs w:val="20"/>
          <w:shd w:val="clear" w:color="auto" w:fill="FFFFFF"/>
        </w:rPr>
        <w:t xml:space="preserve"> is a partner and the leader of the Business Valuation Industry group. With more than 25 years of professional business valuation and litigation support experience, 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has developed a national reputation working on a wide range of complex valuation engagements. He has performed valuations of businesses and partial business interests for a variety of purposes including, but not limited to, family law matters, employee stock ownership plans, business damages, buy-sell agreements, shareholder litigation, estate and gift tax matters, and buying and selling businesses.</w:t>
      </w:r>
    </w:p>
    <w:p w:rsidR="00F20103" w:rsidRPr="00F20103" w:rsidRDefault="00F20103" w:rsidP="00F20103">
      <w:pPr>
        <w:rPr>
          <w:rFonts w:ascii="Arial" w:hAnsi="Arial" w:cs="Arial"/>
          <w:color w:val="000000"/>
          <w:sz w:val="20"/>
          <w:szCs w:val="20"/>
          <w:shd w:val="clear" w:color="auto" w:fill="FFFFFF"/>
        </w:rPr>
      </w:pPr>
    </w:p>
    <w:p w:rsidR="00F20103" w:rsidRDefault="00F20103" w:rsidP="00F20103">
      <w:pPr>
        <w:rPr>
          <w:rFonts w:ascii="Arial" w:hAnsi="Arial" w:cs="Arial"/>
          <w:color w:val="000000"/>
          <w:sz w:val="20"/>
          <w:szCs w:val="20"/>
          <w:shd w:val="clear" w:color="auto" w:fill="FFFFFF"/>
        </w:rPr>
      </w:pPr>
      <w:r w:rsidRPr="00F20103">
        <w:rPr>
          <w:rFonts w:ascii="Arial" w:hAnsi="Arial" w:cs="Arial"/>
          <w:color w:val="000000"/>
          <w:sz w:val="20"/>
          <w:szCs w:val="20"/>
          <w:shd w:val="clear" w:color="auto" w:fill="FFFFFF"/>
        </w:rPr>
        <w:lastRenderedPageBreak/>
        <w:t xml:space="preserve">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is heavily involved with the Americ</w:t>
      </w:r>
      <w:r>
        <w:rPr>
          <w:rFonts w:ascii="Arial" w:hAnsi="Arial" w:cs="Arial"/>
          <w:color w:val="000000"/>
          <w:sz w:val="20"/>
          <w:szCs w:val="20"/>
          <w:shd w:val="clear" w:color="auto" w:fill="FFFFFF"/>
        </w:rPr>
        <w:t>an Society of Appraisers (ASA).</w:t>
      </w:r>
    </w:p>
    <w:p w:rsidR="00F20103" w:rsidRDefault="00F20103" w:rsidP="00F20103">
      <w:pPr>
        <w:rPr>
          <w:rFonts w:ascii="Arial" w:hAnsi="Arial" w:cs="Arial"/>
          <w:color w:val="000000"/>
          <w:sz w:val="20"/>
          <w:szCs w:val="20"/>
          <w:shd w:val="clear" w:color="auto" w:fill="FFFFFF"/>
        </w:rPr>
      </w:pPr>
      <w:r w:rsidRPr="00F20103">
        <w:rPr>
          <w:rFonts w:ascii="Arial" w:hAnsi="Arial" w:cs="Arial"/>
          <w:color w:val="000000"/>
          <w:sz w:val="20"/>
          <w:szCs w:val="20"/>
          <w:shd w:val="clear" w:color="auto" w:fill="FFFFFF"/>
        </w:rPr>
        <w:t xml:space="preserve">He is Chair of the ASA’s Business Valuation Committee, is a member of the National Business Valuation Education Committee, and teaches nationally for the ASA’s accreditation program. 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is also a charter member of the American Academy of Matrimonial Lawyers Foundation’s Forensic &amp; Business Valuation Division and was recently named to the American Academy for Certified Financial Litigators Advisory Board for New York and Connecticut.</w:t>
      </w:r>
    </w:p>
    <w:p w:rsidR="00F20103" w:rsidRPr="00F20103" w:rsidRDefault="00F20103" w:rsidP="00F20103">
      <w:pPr>
        <w:rPr>
          <w:rFonts w:ascii="Arial" w:hAnsi="Arial" w:cs="Arial"/>
          <w:color w:val="000000"/>
          <w:sz w:val="20"/>
          <w:szCs w:val="20"/>
          <w:shd w:val="clear" w:color="auto" w:fill="FFFFFF"/>
        </w:rPr>
      </w:pPr>
    </w:p>
    <w:p w:rsidR="00F20103" w:rsidRPr="00F20103" w:rsidRDefault="00F20103" w:rsidP="00F20103">
      <w:pPr>
        <w:rPr>
          <w:rFonts w:ascii="Arial" w:hAnsi="Arial" w:cs="Arial"/>
          <w:color w:val="000000"/>
          <w:sz w:val="20"/>
          <w:szCs w:val="20"/>
          <w:shd w:val="clear" w:color="auto" w:fill="FFFFFF"/>
        </w:rPr>
      </w:pPr>
      <w:r w:rsidRPr="00F20103">
        <w:rPr>
          <w:rFonts w:ascii="Arial" w:hAnsi="Arial" w:cs="Arial"/>
          <w:color w:val="000000"/>
          <w:sz w:val="20"/>
          <w:szCs w:val="20"/>
          <w:shd w:val="clear" w:color="auto" w:fill="FFFFFF"/>
        </w:rPr>
        <w:t xml:space="preserve">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is a frequent speaker on business valuation topics on the national and local levels for numerous professional organizations, including the American Bar Association, American Institute of Certified Public Accountants, American Academy of Matrimonial Lawyers, and National Center for Employee Ownership. In addition to teaching for the ASA's accreditation program, he previously instructed for the American Institute of Certified Public Accountants' Certificate of Educational Achievement (CEA) program in business valuation. He is also an Adjunct Professor at Quinnipiac University. 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has technically reviewed publications on divorce finance and taxation for the American Bar Association, as well as several books on business valuation. In 2007, he was appointed as one of two appraisers to the State of Connecticut's Eminent Domain Task Force, established to determine the methodologies to be used in the calculating lost intangible economic value of businesses due to the state exercising domain rights.</w:t>
      </w:r>
    </w:p>
    <w:p w:rsidR="00F20103" w:rsidRDefault="00F20103" w:rsidP="00F20103">
      <w:pPr>
        <w:rPr>
          <w:rFonts w:ascii="Arial" w:hAnsi="Arial" w:cs="Arial"/>
          <w:color w:val="000000"/>
          <w:sz w:val="20"/>
          <w:szCs w:val="20"/>
          <w:shd w:val="clear" w:color="auto" w:fill="FFFFFF"/>
        </w:rPr>
      </w:pPr>
    </w:p>
    <w:p w:rsidR="00BE554E" w:rsidRDefault="00F20103" w:rsidP="00F20103">
      <w:pPr>
        <w:rPr>
          <w:rFonts w:ascii="Arial" w:hAnsi="Arial" w:cs="Arial"/>
          <w:color w:val="000000"/>
          <w:sz w:val="20"/>
          <w:szCs w:val="20"/>
          <w:shd w:val="clear" w:color="auto" w:fill="FFFFFF"/>
        </w:rPr>
      </w:pPr>
      <w:r w:rsidRPr="00F20103">
        <w:rPr>
          <w:rFonts w:ascii="Arial" w:hAnsi="Arial" w:cs="Arial"/>
          <w:color w:val="000000"/>
          <w:sz w:val="20"/>
          <w:szCs w:val="20"/>
          <w:shd w:val="clear" w:color="auto" w:fill="FFFFFF"/>
        </w:rPr>
        <w:t xml:space="preserve">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has been qualified as an expert witness in Federal District Court and the State Courts of Connecticut and New York, as well as various arbitration proceedings. He has also rendered extensive services relating to court testimony. Mr. </w:t>
      </w:r>
      <w:proofErr w:type="spellStart"/>
      <w:r w:rsidRPr="00F20103">
        <w:rPr>
          <w:rFonts w:ascii="Arial" w:hAnsi="Arial" w:cs="Arial"/>
          <w:color w:val="000000"/>
          <w:sz w:val="20"/>
          <w:szCs w:val="20"/>
          <w:shd w:val="clear" w:color="auto" w:fill="FFFFFF"/>
        </w:rPr>
        <w:t>Pia</w:t>
      </w:r>
      <w:proofErr w:type="spellEnd"/>
      <w:r w:rsidRPr="00F20103">
        <w:rPr>
          <w:rFonts w:ascii="Arial" w:hAnsi="Arial" w:cs="Arial"/>
          <w:color w:val="000000"/>
          <w:sz w:val="20"/>
          <w:szCs w:val="20"/>
          <w:shd w:val="clear" w:color="auto" w:fill="FFFFFF"/>
        </w:rPr>
        <w:t xml:space="preserve"> is on the State of New York Courts' list to receive court appointments in the following counties: New York, Kings, Richmond, Queens, Nassau, Suffolk, and Westchester. He has received court appointments in New York and Connecticut.</w:t>
      </w:r>
    </w:p>
    <w:p w:rsidR="00176CBA" w:rsidRDefault="00176CBA" w:rsidP="00F20103">
      <w:pPr>
        <w:rPr>
          <w:rFonts w:ascii="Arial" w:hAnsi="Arial" w:cs="Arial"/>
          <w:color w:val="000000"/>
          <w:sz w:val="20"/>
          <w:szCs w:val="20"/>
          <w:shd w:val="clear" w:color="auto" w:fill="FFFFFF"/>
        </w:rPr>
      </w:pPr>
    </w:p>
    <w:p w:rsidR="00176CBA" w:rsidRDefault="00176CBA" w:rsidP="00F20103">
      <w:pPr>
        <w:rPr>
          <w:rFonts w:ascii="Arial" w:hAnsi="Arial" w:cs="Arial"/>
          <w:color w:val="000000"/>
          <w:sz w:val="20"/>
          <w:szCs w:val="20"/>
          <w:shd w:val="clear" w:color="auto" w:fill="FFFFFF"/>
        </w:rPr>
      </w:pPr>
    </w:p>
    <w:p w:rsidR="00176CBA" w:rsidRDefault="00176CBA" w:rsidP="00176CBA">
      <w:pPr>
        <w:rPr>
          <w:rFonts w:ascii="Arial" w:hAnsi="Arial" w:cs="Arial"/>
          <w:color w:val="000000"/>
          <w:sz w:val="20"/>
          <w:szCs w:val="20"/>
          <w:shd w:val="clear" w:color="auto" w:fill="FFFFFF"/>
        </w:rPr>
      </w:pPr>
      <w:r>
        <w:rPr>
          <w:rFonts w:asciiTheme="minorHAnsi" w:hAnsiTheme="minorHAnsi"/>
          <w:b/>
          <w:bCs/>
          <w:noProof/>
          <w:color w:val="003366"/>
        </w:rPr>
        <w:drawing>
          <wp:anchor distT="0" distB="0" distL="114300" distR="114300" simplePos="0" relativeHeight="251664384" behindDoc="0" locked="0" layoutInCell="1" allowOverlap="1">
            <wp:simplePos x="0" y="0"/>
            <wp:positionH relativeFrom="column">
              <wp:posOffset>-76200</wp:posOffset>
            </wp:positionH>
            <wp:positionV relativeFrom="paragraph">
              <wp:posOffset>47625</wp:posOffset>
            </wp:positionV>
            <wp:extent cx="1952625" cy="2057400"/>
            <wp:effectExtent l="19050" t="0" r="9525" b="0"/>
            <wp:wrapSquare wrapText="bothSides"/>
            <wp:docPr id="7" name="Picture 2" descr="Jeffrey-Tar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rey-Tarbell.jpg"/>
                    <pic:cNvPicPr/>
                  </pic:nvPicPr>
                  <pic:blipFill>
                    <a:blip r:embed="rId10" cstate="print"/>
                    <a:stretch>
                      <a:fillRect/>
                    </a:stretch>
                  </pic:blipFill>
                  <pic:spPr>
                    <a:xfrm>
                      <a:off x="0" y="0"/>
                      <a:ext cx="1952625" cy="2057400"/>
                    </a:xfrm>
                    <a:prstGeom prst="rect">
                      <a:avLst/>
                    </a:prstGeom>
                  </pic:spPr>
                </pic:pic>
              </a:graphicData>
            </a:graphic>
          </wp:anchor>
        </w:drawing>
      </w:r>
      <w:r w:rsidR="00C52883">
        <w:rPr>
          <w:rFonts w:asciiTheme="minorHAnsi" w:hAnsiTheme="minorHAnsi"/>
          <w:b/>
          <w:bCs/>
          <w:noProof/>
          <w:color w:val="003366"/>
        </w:rPr>
        <w:t>Jeffrey S. T</w:t>
      </w:r>
      <w:r w:rsidRPr="00176CBA">
        <w:rPr>
          <w:rFonts w:asciiTheme="minorHAnsi" w:hAnsiTheme="minorHAnsi"/>
          <w:b/>
          <w:bCs/>
          <w:noProof/>
          <w:color w:val="003366"/>
        </w:rPr>
        <w:t>arbell</w:t>
      </w:r>
      <w:r w:rsidR="00C52883">
        <w:rPr>
          <w:rFonts w:asciiTheme="minorHAnsi" w:hAnsiTheme="minorHAnsi"/>
          <w:b/>
          <w:bCs/>
          <w:noProof/>
          <w:color w:val="003366"/>
        </w:rPr>
        <w:t>, ASA, CFA</w:t>
      </w:r>
      <w:r>
        <w:rPr>
          <w:b/>
          <w:bCs/>
        </w:rPr>
        <w:br/>
      </w:r>
    </w:p>
    <w:p w:rsidR="00176CBA" w:rsidRDefault="00176CBA" w:rsidP="00176CBA">
      <w:pPr>
        <w:rPr>
          <w:rFonts w:ascii="Arial" w:hAnsi="Arial" w:cs="Arial"/>
          <w:sz w:val="20"/>
          <w:szCs w:val="20"/>
        </w:rPr>
      </w:pPr>
      <w:r w:rsidRPr="003440D8">
        <w:rPr>
          <w:rFonts w:ascii="Arial" w:hAnsi="Arial" w:cs="Arial"/>
          <w:sz w:val="20"/>
          <w:szCs w:val="20"/>
        </w:rPr>
        <w:t>Mr. Tarbell is a Director in Houlihan Lokey’s Financial Advisory Services business. He has nearly three decades of experience providing valuation and financial opinions to private and publicly traded companies. Mr. Tarbell is Head of the firm’s Estate and Gift Tax Valuation practice, Co-Head of the firm’s Employee Stock Ownership Plan Valuation practice, and a member of the firm’s</w:t>
      </w:r>
      <w:r>
        <w:rPr>
          <w:rFonts w:ascii="Arial" w:hAnsi="Arial" w:cs="Arial"/>
          <w:sz w:val="20"/>
          <w:szCs w:val="20"/>
        </w:rPr>
        <w:t xml:space="preserve"> Technical Standards Committee.</w:t>
      </w:r>
    </w:p>
    <w:p w:rsidR="00176CBA" w:rsidRDefault="00176CBA" w:rsidP="00176CBA">
      <w:pPr>
        <w:rPr>
          <w:rFonts w:ascii="Arial" w:hAnsi="Arial" w:cs="Arial"/>
          <w:sz w:val="20"/>
          <w:szCs w:val="20"/>
        </w:rPr>
      </w:pPr>
    </w:p>
    <w:p w:rsidR="00176CBA" w:rsidRDefault="00176CBA" w:rsidP="00176CBA">
      <w:pPr>
        <w:rPr>
          <w:rFonts w:ascii="Arial" w:hAnsi="Arial" w:cs="Arial"/>
          <w:sz w:val="20"/>
          <w:szCs w:val="20"/>
        </w:rPr>
      </w:pPr>
      <w:r w:rsidRPr="003440D8">
        <w:rPr>
          <w:rFonts w:ascii="Arial" w:hAnsi="Arial" w:cs="Arial"/>
          <w:sz w:val="20"/>
          <w:szCs w:val="20"/>
        </w:rPr>
        <w:t>Mr. Tarbell has testified in various legal forums, including state and federal courts, the U.S. Tax Court, the U.S. Congress, and the U.S. Department of Labor, as well as in arbitration, mediation, and deposition proceedings. He also frequently serves as a consultant to lawyers during lit</w:t>
      </w:r>
      <w:r>
        <w:rPr>
          <w:rFonts w:ascii="Arial" w:hAnsi="Arial" w:cs="Arial"/>
          <w:sz w:val="20"/>
          <w:szCs w:val="20"/>
        </w:rPr>
        <w:t>igation and dispute resolution</w:t>
      </w:r>
    </w:p>
    <w:p w:rsidR="00176CBA" w:rsidRDefault="00176CBA" w:rsidP="00176CBA">
      <w:pPr>
        <w:rPr>
          <w:rFonts w:ascii="Arial" w:hAnsi="Arial" w:cs="Arial"/>
          <w:sz w:val="20"/>
          <w:szCs w:val="20"/>
        </w:rPr>
      </w:pPr>
    </w:p>
    <w:p w:rsidR="00176CBA" w:rsidRPr="00F20103" w:rsidRDefault="00176CBA" w:rsidP="00176CBA">
      <w:pPr>
        <w:rPr>
          <w:rFonts w:ascii="Arial" w:hAnsi="Arial" w:cs="Arial"/>
          <w:color w:val="000000"/>
          <w:sz w:val="20"/>
          <w:szCs w:val="20"/>
          <w:shd w:val="clear" w:color="auto" w:fill="FFFFFF"/>
        </w:rPr>
      </w:pPr>
      <w:r w:rsidRPr="003440D8">
        <w:rPr>
          <w:rFonts w:ascii="Arial" w:hAnsi="Arial" w:cs="Arial"/>
          <w:sz w:val="20"/>
          <w:szCs w:val="20"/>
        </w:rPr>
        <w:t>Mr. Tarbell earned a B.S. from the University of Oregon (1990) and an MBA from the University of Chicago</w:t>
      </w:r>
      <w:r w:rsidR="0035571C">
        <w:rPr>
          <w:rFonts w:ascii="Arial" w:hAnsi="Arial" w:cs="Arial"/>
          <w:sz w:val="20"/>
          <w:szCs w:val="20"/>
        </w:rPr>
        <w:t>,</w:t>
      </w:r>
      <w:r w:rsidRPr="003440D8">
        <w:rPr>
          <w:rFonts w:ascii="Arial" w:hAnsi="Arial" w:cs="Arial"/>
          <w:sz w:val="20"/>
          <w:szCs w:val="20"/>
        </w:rPr>
        <w:t xml:space="preserve"> Booth School of Business (1997). He is an accredited senior appraiser (ASA), certified in business valuation, of the American Society of Appraisers and the Immediate Past Chair of its Business Valuation Committee. Mr. Tarbell holds the designation of Chartered Financial Analyst (CFA) of the CFA Institute. He is the former Chair of the Advisory Committees Chairs Council of The ESOP Association, the former chair of its Valuation Advisory Committee and a former member of its Board of Directors. He is also a member of the Portland Society of Financial Analysts and an associate member of the National Association of Corporation Directors and the American Bar Association</w:t>
      </w:r>
      <w:r>
        <w:rPr>
          <w:rFonts w:ascii="Arial" w:hAnsi="Arial" w:cs="Arial"/>
          <w:sz w:val="20"/>
          <w:szCs w:val="20"/>
        </w:rPr>
        <w:t>.</w:t>
      </w:r>
    </w:p>
    <w:sectPr w:rsidR="00176CBA" w:rsidRPr="00F20103" w:rsidSect="00FC78F2">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AC" w:rsidRDefault="00680CAC" w:rsidP="00680CAC">
      <w:r>
        <w:separator/>
      </w:r>
    </w:p>
  </w:endnote>
  <w:endnote w:type="continuationSeparator" w:id="0">
    <w:p w:rsidR="00680CAC" w:rsidRDefault="00680CAC" w:rsidP="00680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AC" w:rsidRDefault="00680CAC" w:rsidP="00680CAC">
      <w:r>
        <w:separator/>
      </w:r>
    </w:p>
  </w:footnote>
  <w:footnote w:type="continuationSeparator" w:id="0">
    <w:p w:rsidR="00680CAC" w:rsidRDefault="00680CAC" w:rsidP="0068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3876" o:spid="_x0000_s2050" type="#_x0000_t136" style="position:absolute;margin-left:0;margin-top:0;width:581.4pt;height:129.2pt;rotation:315;z-index:-251654144;mso-position-horizontal:center;mso-position-horizontal-relative:margin;mso-position-vertical:center;mso-position-vertical-relative:margin" o:allowincell="f" fillcolor="black" stroked="f">
          <v:fill opacity=".5"/>
          <v:textpath style="font-family:&quot;Times New Roman&quot;;font-size:1pt" string="CANCELL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3877" o:spid="_x0000_s2051" type="#_x0000_t136" style="position:absolute;margin-left:0;margin-top:0;width:581.4pt;height:129.2pt;rotation:315;z-index:-251652096;mso-position-horizontal:center;mso-position-horizontal-relative:margin;mso-position-vertical:center;mso-position-vertical-relative:margin" o:allowincell="f" fillcolor="black" stroked="f">
          <v:fill opacity=".5"/>
          <v:textpath style="font-family:&quot;Times New Roman&quot;;font-size:1pt" string="CANCELL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AC" w:rsidRDefault="00680C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03875" o:spid="_x0000_s2049" type="#_x0000_t136" style="position:absolute;margin-left:0;margin-top:0;width:581.4pt;height:129.2pt;rotation:315;z-index:-251656192;mso-position-horizontal:center;mso-position-horizontal-relative:margin;mso-position-vertical:center;mso-position-vertical-relative:margin" o:allowincell="f" fillcolor="black" stroked="f">
          <v:fill opacity=".5"/>
          <v:textpath style="font-family:&quot;Times New Roman&quot;;font-size:1pt" string="CANCELLE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BE554E"/>
    <w:rsid w:val="000021F2"/>
    <w:rsid w:val="00003E6A"/>
    <w:rsid w:val="00004D93"/>
    <w:rsid w:val="00010E0A"/>
    <w:rsid w:val="00013BAE"/>
    <w:rsid w:val="000217E4"/>
    <w:rsid w:val="00023D1B"/>
    <w:rsid w:val="0004017E"/>
    <w:rsid w:val="00041200"/>
    <w:rsid w:val="00042A22"/>
    <w:rsid w:val="0004485C"/>
    <w:rsid w:val="00046135"/>
    <w:rsid w:val="00056722"/>
    <w:rsid w:val="00056A09"/>
    <w:rsid w:val="00062828"/>
    <w:rsid w:val="00085667"/>
    <w:rsid w:val="00090B59"/>
    <w:rsid w:val="00091B1B"/>
    <w:rsid w:val="000A6EAF"/>
    <w:rsid w:val="000A7CE4"/>
    <w:rsid w:val="000B42F5"/>
    <w:rsid w:val="000C269F"/>
    <w:rsid w:val="000D4958"/>
    <w:rsid w:val="000D51E9"/>
    <w:rsid w:val="000D7081"/>
    <w:rsid w:val="000E2308"/>
    <w:rsid w:val="000F1A7A"/>
    <w:rsid w:val="000F2780"/>
    <w:rsid w:val="000F2B74"/>
    <w:rsid w:val="0010084B"/>
    <w:rsid w:val="001014FD"/>
    <w:rsid w:val="00117A6C"/>
    <w:rsid w:val="001342D1"/>
    <w:rsid w:val="00136F53"/>
    <w:rsid w:val="0014682F"/>
    <w:rsid w:val="001522D9"/>
    <w:rsid w:val="00162008"/>
    <w:rsid w:val="00163A31"/>
    <w:rsid w:val="00164EED"/>
    <w:rsid w:val="0016639F"/>
    <w:rsid w:val="00173072"/>
    <w:rsid w:val="00175AD7"/>
    <w:rsid w:val="001764DB"/>
    <w:rsid w:val="00176CBA"/>
    <w:rsid w:val="0018092D"/>
    <w:rsid w:val="001A367E"/>
    <w:rsid w:val="001A6512"/>
    <w:rsid w:val="001B1900"/>
    <w:rsid w:val="001B363A"/>
    <w:rsid w:val="001C1546"/>
    <w:rsid w:val="001C3D56"/>
    <w:rsid w:val="001F5D06"/>
    <w:rsid w:val="00204347"/>
    <w:rsid w:val="00216DEC"/>
    <w:rsid w:val="002331F6"/>
    <w:rsid w:val="0024011A"/>
    <w:rsid w:val="00243BFD"/>
    <w:rsid w:val="00255D4F"/>
    <w:rsid w:val="00264D55"/>
    <w:rsid w:val="00265A96"/>
    <w:rsid w:val="00266036"/>
    <w:rsid w:val="002746C4"/>
    <w:rsid w:val="00275303"/>
    <w:rsid w:val="00280222"/>
    <w:rsid w:val="0028272C"/>
    <w:rsid w:val="0028415E"/>
    <w:rsid w:val="002A11AA"/>
    <w:rsid w:val="002B587A"/>
    <w:rsid w:val="002E06F9"/>
    <w:rsid w:val="002F51D6"/>
    <w:rsid w:val="002F69F9"/>
    <w:rsid w:val="00302AD4"/>
    <w:rsid w:val="00303C1B"/>
    <w:rsid w:val="003124FB"/>
    <w:rsid w:val="00312A14"/>
    <w:rsid w:val="00316629"/>
    <w:rsid w:val="00316F85"/>
    <w:rsid w:val="00321569"/>
    <w:rsid w:val="003227E5"/>
    <w:rsid w:val="00332737"/>
    <w:rsid w:val="00332E7F"/>
    <w:rsid w:val="003337B4"/>
    <w:rsid w:val="003345F7"/>
    <w:rsid w:val="00340A14"/>
    <w:rsid w:val="0034236A"/>
    <w:rsid w:val="00353F5B"/>
    <w:rsid w:val="0035571C"/>
    <w:rsid w:val="003578F5"/>
    <w:rsid w:val="00363B19"/>
    <w:rsid w:val="00363B81"/>
    <w:rsid w:val="00364C03"/>
    <w:rsid w:val="00386D82"/>
    <w:rsid w:val="003A2B9A"/>
    <w:rsid w:val="003B1D32"/>
    <w:rsid w:val="003B3347"/>
    <w:rsid w:val="003B4737"/>
    <w:rsid w:val="003C32D4"/>
    <w:rsid w:val="003C3A1D"/>
    <w:rsid w:val="003C5DE7"/>
    <w:rsid w:val="003D505A"/>
    <w:rsid w:val="003D667C"/>
    <w:rsid w:val="003F4FFF"/>
    <w:rsid w:val="00401A1F"/>
    <w:rsid w:val="00403945"/>
    <w:rsid w:val="00404A01"/>
    <w:rsid w:val="00410AB0"/>
    <w:rsid w:val="00410B8D"/>
    <w:rsid w:val="00413024"/>
    <w:rsid w:val="004160C3"/>
    <w:rsid w:val="004166F8"/>
    <w:rsid w:val="00440AC1"/>
    <w:rsid w:val="00441060"/>
    <w:rsid w:val="004441F8"/>
    <w:rsid w:val="00445C26"/>
    <w:rsid w:val="004660B3"/>
    <w:rsid w:val="00474875"/>
    <w:rsid w:val="0048349D"/>
    <w:rsid w:val="00491883"/>
    <w:rsid w:val="004923FE"/>
    <w:rsid w:val="00492F9A"/>
    <w:rsid w:val="004968D1"/>
    <w:rsid w:val="004B21CB"/>
    <w:rsid w:val="004B23B8"/>
    <w:rsid w:val="004C2ECC"/>
    <w:rsid w:val="004C4B99"/>
    <w:rsid w:val="004C4FDC"/>
    <w:rsid w:val="004D53B0"/>
    <w:rsid w:val="004E09CA"/>
    <w:rsid w:val="004E3C70"/>
    <w:rsid w:val="004E5824"/>
    <w:rsid w:val="004E5AC5"/>
    <w:rsid w:val="004F4F17"/>
    <w:rsid w:val="004F4F9D"/>
    <w:rsid w:val="004F5802"/>
    <w:rsid w:val="004F7809"/>
    <w:rsid w:val="004F7854"/>
    <w:rsid w:val="00500343"/>
    <w:rsid w:val="0050095D"/>
    <w:rsid w:val="00517E3B"/>
    <w:rsid w:val="005358EC"/>
    <w:rsid w:val="00543C23"/>
    <w:rsid w:val="00544779"/>
    <w:rsid w:val="00550EEF"/>
    <w:rsid w:val="00555807"/>
    <w:rsid w:val="00564240"/>
    <w:rsid w:val="005768BC"/>
    <w:rsid w:val="0058152C"/>
    <w:rsid w:val="00582FEE"/>
    <w:rsid w:val="005866D1"/>
    <w:rsid w:val="00593374"/>
    <w:rsid w:val="005938C1"/>
    <w:rsid w:val="005D235B"/>
    <w:rsid w:val="005D4CCA"/>
    <w:rsid w:val="005F1CC9"/>
    <w:rsid w:val="005F2C5B"/>
    <w:rsid w:val="005F7C24"/>
    <w:rsid w:val="00614667"/>
    <w:rsid w:val="00615F09"/>
    <w:rsid w:val="00623685"/>
    <w:rsid w:val="00623EBF"/>
    <w:rsid w:val="00626F90"/>
    <w:rsid w:val="00627C12"/>
    <w:rsid w:val="00635A89"/>
    <w:rsid w:val="00637A66"/>
    <w:rsid w:val="0064129E"/>
    <w:rsid w:val="00642AF0"/>
    <w:rsid w:val="00647E71"/>
    <w:rsid w:val="0065152E"/>
    <w:rsid w:val="00652F56"/>
    <w:rsid w:val="00653831"/>
    <w:rsid w:val="00666C70"/>
    <w:rsid w:val="00667591"/>
    <w:rsid w:val="00670D13"/>
    <w:rsid w:val="00680CAC"/>
    <w:rsid w:val="0068123B"/>
    <w:rsid w:val="006943D0"/>
    <w:rsid w:val="00695672"/>
    <w:rsid w:val="006A35B2"/>
    <w:rsid w:val="006B33E7"/>
    <w:rsid w:val="006B6344"/>
    <w:rsid w:val="006C2682"/>
    <w:rsid w:val="006D0A4B"/>
    <w:rsid w:val="006D2C31"/>
    <w:rsid w:val="006E1C3A"/>
    <w:rsid w:val="006E21AF"/>
    <w:rsid w:val="006E3672"/>
    <w:rsid w:val="006E432C"/>
    <w:rsid w:val="006E61E8"/>
    <w:rsid w:val="006F14C2"/>
    <w:rsid w:val="006F5943"/>
    <w:rsid w:val="006F5E91"/>
    <w:rsid w:val="00711BDC"/>
    <w:rsid w:val="007121BE"/>
    <w:rsid w:val="007139BD"/>
    <w:rsid w:val="00730167"/>
    <w:rsid w:val="007348AA"/>
    <w:rsid w:val="0074115B"/>
    <w:rsid w:val="00750793"/>
    <w:rsid w:val="0075246A"/>
    <w:rsid w:val="00757579"/>
    <w:rsid w:val="00770C16"/>
    <w:rsid w:val="00774902"/>
    <w:rsid w:val="00796C78"/>
    <w:rsid w:val="0079719F"/>
    <w:rsid w:val="00797C41"/>
    <w:rsid w:val="00797EFD"/>
    <w:rsid w:val="007A35CD"/>
    <w:rsid w:val="007A52A1"/>
    <w:rsid w:val="007A5BF2"/>
    <w:rsid w:val="007C2B18"/>
    <w:rsid w:val="007C5CB6"/>
    <w:rsid w:val="007D1557"/>
    <w:rsid w:val="007D1D90"/>
    <w:rsid w:val="007E2F04"/>
    <w:rsid w:val="007F20F3"/>
    <w:rsid w:val="008018F9"/>
    <w:rsid w:val="00810EDB"/>
    <w:rsid w:val="00815BEA"/>
    <w:rsid w:val="00821B6D"/>
    <w:rsid w:val="00822683"/>
    <w:rsid w:val="008228F9"/>
    <w:rsid w:val="00825EE1"/>
    <w:rsid w:val="008303AF"/>
    <w:rsid w:val="00834D2B"/>
    <w:rsid w:val="00836037"/>
    <w:rsid w:val="0084407A"/>
    <w:rsid w:val="008475CA"/>
    <w:rsid w:val="00855319"/>
    <w:rsid w:val="00862771"/>
    <w:rsid w:val="00864041"/>
    <w:rsid w:val="008679B9"/>
    <w:rsid w:val="00872DE3"/>
    <w:rsid w:val="00894E77"/>
    <w:rsid w:val="00895010"/>
    <w:rsid w:val="008A0664"/>
    <w:rsid w:val="008A2045"/>
    <w:rsid w:val="008B016A"/>
    <w:rsid w:val="008B18DC"/>
    <w:rsid w:val="008B4B27"/>
    <w:rsid w:val="008B7344"/>
    <w:rsid w:val="008D6494"/>
    <w:rsid w:val="008E2EBF"/>
    <w:rsid w:val="008F3C66"/>
    <w:rsid w:val="008F7250"/>
    <w:rsid w:val="009207A3"/>
    <w:rsid w:val="00923BBE"/>
    <w:rsid w:val="00925831"/>
    <w:rsid w:val="0093074A"/>
    <w:rsid w:val="00952519"/>
    <w:rsid w:val="00957DDF"/>
    <w:rsid w:val="00962854"/>
    <w:rsid w:val="00972D9A"/>
    <w:rsid w:val="00973E69"/>
    <w:rsid w:val="00980BFA"/>
    <w:rsid w:val="00985DB4"/>
    <w:rsid w:val="00992D46"/>
    <w:rsid w:val="00996C27"/>
    <w:rsid w:val="009A07CB"/>
    <w:rsid w:val="009A0AAE"/>
    <w:rsid w:val="009B6BD5"/>
    <w:rsid w:val="009C550C"/>
    <w:rsid w:val="009C6C72"/>
    <w:rsid w:val="009F11FF"/>
    <w:rsid w:val="009F65E0"/>
    <w:rsid w:val="009F705C"/>
    <w:rsid w:val="00A0205B"/>
    <w:rsid w:val="00A06217"/>
    <w:rsid w:val="00A10062"/>
    <w:rsid w:val="00A42107"/>
    <w:rsid w:val="00A456C3"/>
    <w:rsid w:val="00A56FD5"/>
    <w:rsid w:val="00A62804"/>
    <w:rsid w:val="00A63EB9"/>
    <w:rsid w:val="00A662CB"/>
    <w:rsid w:val="00A75BC9"/>
    <w:rsid w:val="00A90F1F"/>
    <w:rsid w:val="00A929C3"/>
    <w:rsid w:val="00AA05A6"/>
    <w:rsid w:val="00AA3906"/>
    <w:rsid w:val="00AB7DC0"/>
    <w:rsid w:val="00AC6517"/>
    <w:rsid w:val="00AD7922"/>
    <w:rsid w:val="00AF2FCB"/>
    <w:rsid w:val="00AF7AA5"/>
    <w:rsid w:val="00B17E95"/>
    <w:rsid w:val="00B22516"/>
    <w:rsid w:val="00B32CA3"/>
    <w:rsid w:val="00B403AF"/>
    <w:rsid w:val="00B4113B"/>
    <w:rsid w:val="00B46650"/>
    <w:rsid w:val="00B502AF"/>
    <w:rsid w:val="00B54EA1"/>
    <w:rsid w:val="00B55C43"/>
    <w:rsid w:val="00B645BC"/>
    <w:rsid w:val="00B66C82"/>
    <w:rsid w:val="00B70F51"/>
    <w:rsid w:val="00B86933"/>
    <w:rsid w:val="00BA2C85"/>
    <w:rsid w:val="00BA703B"/>
    <w:rsid w:val="00BB5357"/>
    <w:rsid w:val="00BC4CBB"/>
    <w:rsid w:val="00BC7130"/>
    <w:rsid w:val="00BE554E"/>
    <w:rsid w:val="00BF3DB1"/>
    <w:rsid w:val="00C002A1"/>
    <w:rsid w:val="00C003BC"/>
    <w:rsid w:val="00C008B0"/>
    <w:rsid w:val="00C04FBE"/>
    <w:rsid w:val="00C058EE"/>
    <w:rsid w:val="00C05D64"/>
    <w:rsid w:val="00C154F9"/>
    <w:rsid w:val="00C32437"/>
    <w:rsid w:val="00C36ED8"/>
    <w:rsid w:val="00C408BA"/>
    <w:rsid w:val="00C47CE5"/>
    <w:rsid w:val="00C5016A"/>
    <w:rsid w:val="00C52883"/>
    <w:rsid w:val="00C5315C"/>
    <w:rsid w:val="00C547F5"/>
    <w:rsid w:val="00C56EC2"/>
    <w:rsid w:val="00C60EFD"/>
    <w:rsid w:val="00C7071B"/>
    <w:rsid w:val="00C7443C"/>
    <w:rsid w:val="00C818C2"/>
    <w:rsid w:val="00C84D24"/>
    <w:rsid w:val="00C86E4E"/>
    <w:rsid w:val="00CA52E8"/>
    <w:rsid w:val="00CA7667"/>
    <w:rsid w:val="00CB4A10"/>
    <w:rsid w:val="00CC2A81"/>
    <w:rsid w:val="00CD68B5"/>
    <w:rsid w:val="00CE4AB4"/>
    <w:rsid w:val="00CF0CBC"/>
    <w:rsid w:val="00D02350"/>
    <w:rsid w:val="00D028E0"/>
    <w:rsid w:val="00D14A74"/>
    <w:rsid w:val="00D217A4"/>
    <w:rsid w:val="00D26062"/>
    <w:rsid w:val="00D34D71"/>
    <w:rsid w:val="00D34DA7"/>
    <w:rsid w:val="00D3643C"/>
    <w:rsid w:val="00D451B4"/>
    <w:rsid w:val="00D50D16"/>
    <w:rsid w:val="00D73E18"/>
    <w:rsid w:val="00D73FEB"/>
    <w:rsid w:val="00D7475F"/>
    <w:rsid w:val="00D80F34"/>
    <w:rsid w:val="00D82633"/>
    <w:rsid w:val="00D84F4A"/>
    <w:rsid w:val="00D93A4A"/>
    <w:rsid w:val="00D97113"/>
    <w:rsid w:val="00DA04FC"/>
    <w:rsid w:val="00DA26B7"/>
    <w:rsid w:val="00DA584E"/>
    <w:rsid w:val="00DA5A4B"/>
    <w:rsid w:val="00DA7F9B"/>
    <w:rsid w:val="00DB7356"/>
    <w:rsid w:val="00DC0594"/>
    <w:rsid w:val="00DC05E5"/>
    <w:rsid w:val="00DC0FD1"/>
    <w:rsid w:val="00DC5588"/>
    <w:rsid w:val="00DC5DF1"/>
    <w:rsid w:val="00DD39A0"/>
    <w:rsid w:val="00DE7C44"/>
    <w:rsid w:val="00DF0873"/>
    <w:rsid w:val="00DF3136"/>
    <w:rsid w:val="00DF39F0"/>
    <w:rsid w:val="00E04998"/>
    <w:rsid w:val="00E20DF8"/>
    <w:rsid w:val="00E24CAD"/>
    <w:rsid w:val="00E2558B"/>
    <w:rsid w:val="00E25F0D"/>
    <w:rsid w:val="00E301EA"/>
    <w:rsid w:val="00E36CEF"/>
    <w:rsid w:val="00E374C6"/>
    <w:rsid w:val="00E37E83"/>
    <w:rsid w:val="00E43B97"/>
    <w:rsid w:val="00E532E4"/>
    <w:rsid w:val="00E6337E"/>
    <w:rsid w:val="00E82EBA"/>
    <w:rsid w:val="00E92184"/>
    <w:rsid w:val="00EC67FA"/>
    <w:rsid w:val="00ED02FA"/>
    <w:rsid w:val="00ED1880"/>
    <w:rsid w:val="00ED572E"/>
    <w:rsid w:val="00EF3828"/>
    <w:rsid w:val="00EF3A46"/>
    <w:rsid w:val="00F038EF"/>
    <w:rsid w:val="00F13A38"/>
    <w:rsid w:val="00F20103"/>
    <w:rsid w:val="00F2062E"/>
    <w:rsid w:val="00F2175F"/>
    <w:rsid w:val="00F253DE"/>
    <w:rsid w:val="00F27E5D"/>
    <w:rsid w:val="00F314B2"/>
    <w:rsid w:val="00F36E04"/>
    <w:rsid w:val="00F502C7"/>
    <w:rsid w:val="00F51CA5"/>
    <w:rsid w:val="00F55043"/>
    <w:rsid w:val="00F60FD8"/>
    <w:rsid w:val="00F66B04"/>
    <w:rsid w:val="00F70FC4"/>
    <w:rsid w:val="00F76CF5"/>
    <w:rsid w:val="00F90FAD"/>
    <w:rsid w:val="00F96771"/>
    <w:rsid w:val="00FA3E2E"/>
    <w:rsid w:val="00FA7496"/>
    <w:rsid w:val="00FC3158"/>
    <w:rsid w:val="00FC4C9F"/>
    <w:rsid w:val="00FC78F2"/>
    <w:rsid w:val="00FD7240"/>
    <w:rsid w:val="00FD7A25"/>
    <w:rsid w:val="00FE1579"/>
    <w:rsid w:val="00FE6F98"/>
    <w:rsid w:val="00FE7A41"/>
    <w:rsid w:val="00FF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4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D14A7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554E"/>
    <w:pPr>
      <w:jc w:val="both"/>
    </w:pPr>
    <w:rPr>
      <w:sz w:val="18"/>
      <w:szCs w:val="18"/>
    </w:rPr>
  </w:style>
  <w:style w:type="character" w:customStyle="1" w:styleId="BodyTextChar">
    <w:name w:val="Body Text Char"/>
    <w:basedOn w:val="DefaultParagraphFont"/>
    <w:link w:val="BodyText"/>
    <w:uiPriority w:val="99"/>
    <w:semiHidden/>
    <w:rsid w:val="00BE554E"/>
    <w:rPr>
      <w:rFonts w:ascii="Times New Roman" w:hAnsi="Times New Roman" w:cs="Times New Roman"/>
      <w:sz w:val="18"/>
      <w:szCs w:val="18"/>
    </w:rPr>
  </w:style>
  <w:style w:type="character" w:customStyle="1" w:styleId="itememphasis1">
    <w:name w:val="itememphasis1"/>
    <w:basedOn w:val="DefaultParagraphFont"/>
    <w:rsid w:val="00BE554E"/>
    <w:rPr>
      <w:b/>
      <w:bCs/>
      <w:color w:val="003366"/>
    </w:rPr>
  </w:style>
  <w:style w:type="paragraph" w:styleId="BalloonText">
    <w:name w:val="Balloon Text"/>
    <w:basedOn w:val="Normal"/>
    <w:link w:val="BalloonTextChar"/>
    <w:uiPriority w:val="99"/>
    <w:semiHidden/>
    <w:unhideWhenUsed/>
    <w:rsid w:val="00BE554E"/>
    <w:rPr>
      <w:rFonts w:ascii="Tahoma" w:hAnsi="Tahoma" w:cs="Tahoma"/>
      <w:sz w:val="16"/>
      <w:szCs w:val="16"/>
    </w:rPr>
  </w:style>
  <w:style w:type="character" w:customStyle="1" w:styleId="BalloonTextChar">
    <w:name w:val="Balloon Text Char"/>
    <w:basedOn w:val="DefaultParagraphFont"/>
    <w:link w:val="BalloonText"/>
    <w:uiPriority w:val="99"/>
    <w:semiHidden/>
    <w:rsid w:val="00BE554E"/>
    <w:rPr>
      <w:rFonts w:ascii="Tahoma" w:hAnsi="Tahoma" w:cs="Tahoma"/>
      <w:sz w:val="16"/>
      <w:szCs w:val="16"/>
    </w:rPr>
  </w:style>
  <w:style w:type="character" w:styleId="Strong">
    <w:name w:val="Strong"/>
    <w:basedOn w:val="DefaultParagraphFont"/>
    <w:uiPriority w:val="22"/>
    <w:qFormat/>
    <w:rsid w:val="000F1A7A"/>
    <w:rPr>
      <w:b/>
      <w:bCs/>
    </w:rPr>
  </w:style>
  <w:style w:type="character" w:customStyle="1" w:styleId="Heading2Char">
    <w:name w:val="Heading 2 Char"/>
    <w:basedOn w:val="DefaultParagraphFont"/>
    <w:link w:val="Heading2"/>
    <w:uiPriority w:val="9"/>
    <w:rsid w:val="00D14A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14A74"/>
    <w:rPr>
      <w:color w:val="0563C1"/>
      <w:u w:val="single"/>
    </w:rPr>
  </w:style>
  <w:style w:type="paragraph" w:styleId="NormalWeb">
    <w:name w:val="Normal (Web)"/>
    <w:basedOn w:val="Normal"/>
    <w:uiPriority w:val="99"/>
    <w:semiHidden/>
    <w:unhideWhenUsed/>
    <w:rsid w:val="00F20103"/>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680CAC"/>
    <w:pPr>
      <w:tabs>
        <w:tab w:val="center" w:pos="4680"/>
        <w:tab w:val="right" w:pos="9360"/>
      </w:tabs>
    </w:pPr>
  </w:style>
  <w:style w:type="character" w:customStyle="1" w:styleId="HeaderChar">
    <w:name w:val="Header Char"/>
    <w:basedOn w:val="DefaultParagraphFont"/>
    <w:link w:val="Header"/>
    <w:uiPriority w:val="99"/>
    <w:semiHidden/>
    <w:rsid w:val="00680CAC"/>
    <w:rPr>
      <w:rFonts w:ascii="Times New Roman" w:hAnsi="Times New Roman" w:cs="Times New Roman"/>
      <w:sz w:val="24"/>
      <w:szCs w:val="24"/>
    </w:rPr>
  </w:style>
  <w:style w:type="paragraph" w:styleId="Footer">
    <w:name w:val="footer"/>
    <w:basedOn w:val="Normal"/>
    <w:link w:val="FooterChar"/>
    <w:uiPriority w:val="99"/>
    <w:semiHidden/>
    <w:unhideWhenUsed/>
    <w:rsid w:val="00680CAC"/>
    <w:pPr>
      <w:tabs>
        <w:tab w:val="center" w:pos="4680"/>
        <w:tab w:val="right" w:pos="9360"/>
      </w:tabs>
    </w:pPr>
  </w:style>
  <w:style w:type="character" w:customStyle="1" w:styleId="FooterChar">
    <w:name w:val="Footer Char"/>
    <w:basedOn w:val="DefaultParagraphFont"/>
    <w:link w:val="Footer"/>
    <w:uiPriority w:val="99"/>
    <w:semiHidden/>
    <w:rsid w:val="00680C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5038540">
      <w:bodyDiv w:val="1"/>
      <w:marLeft w:val="0"/>
      <w:marRight w:val="0"/>
      <w:marTop w:val="0"/>
      <w:marBottom w:val="0"/>
      <w:divBdr>
        <w:top w:val="none" w:sz="0" w:space="0" w:color="auto"/>
        <w:left w:val="none" w:sz="0" w:space="0" w:color="auto"/>
        <w:bottom w:val="none" w:sz="0" w:space="0" w:color="auto"/>
        <w:right w:val="none" w:sz="0" w:space="0" w:color="auto"/>
      </w:divBdr>
    </w:div>
    <w:div w:id="1683236071">
      <w:bodyDiv w:val="1"/>
      <w:marLeft w:val="0"/>
      <w:marRight w:val="0"/>
      <w:marTop w:val="0"/>
      <w:marBottom w:val="0"/>
      <w:divBdr>
        <w:top w:val="none" w:sz="0" w:space="0" w:color="auto"/>
        <w:left w:val="none" w:sz="0" w:space="0" w:color="auto"/>
        <w:bottom w:val="none" w:sz="0" w:space="0" w:color="auto"/>
        <w:right w:val="none" w:sz="0" w:space="0" w:color="auto"/>
      </w:divBdr>
    </w:div>
    <w:div w:id="20561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62FFB-9853-449F-B3C5-D8ADE511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Cambridge Partners &amp; Associates, INC.</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akalmes</dc:creator>
  <cp:lastModifiedBy>HHartenstein</cp:lastModifiedBy>
  <cp:revision>16</cp:revision>
  <dcterms:created xsi:type="dcterms:W3CDTF">2019-09-25T19:59:00Z</dcterms:created>
  <dcterms:modified xsi:type="dcterms:W3CDTF">2020-03-12T16:29:00Z</dcterms:modified>
</cp:coreProperties>
</file>